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bidi w:val="0"/>
        <w:spacing w:before="240" w:after="120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tbl>
      <w:tblPr>
        <w:tblW w:w="8545" w:type="dxa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411"/>
        <w:gridCol w:w="4133"/>
      </w:tblGrid>
      <w:tr>
        <w:trPr/>
        <w:tc>
          <w:tcPr>
            <w:tcW w:w="44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Владислав Ходасевич, “</w:t>
            </w:r>
            <w:r>
              <w:rPr>
                <w:rFonts w:eastAsia="Songti SC" w:cs="Arial Unicode MS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</w:rPr>
              <w:t>Обезьяна”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eastAsia="Songti SC" w:cs="Arial Unicode MS"/>
                <w:shd w:fill="FFFFFF" w:val="clear"/>
              </w:rPr>
            </w:pPr>
            <w:r>
              <w:rPr>
                <w:rFonts w:eastAsia="Songti SC" w:cs="Arial Unicode MS"/>
                <w:shd w:fill="FFFFFF" w:val="clear"/>
              </w:rPr>
            </w:r>
          </w:p>
        </w:tc>
        <w:tc>
          <w:tcPr>
            <w:tcW w:w="41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Vladislav Chodasevič, “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La s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cimmia”</w:t>
            </w:r>
          </w:p>
        </w:tc>
      </w:tr>
      <w:tr>
        <w:trPr/>
        <w:tc>
          <w:tcPr>
            <w:tcW w:w="441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Была жара. Леса горели. Нудно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Тянулось время. На соседней даче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Кричал петух. Я вышел за калитку.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Там, прислонясь к забору, на скамейке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Дремал бродячий серб, худой и черный.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Серебряный тяжелый крест висел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На груди полуголой. Капли пота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По ней катились. Выше, на заборе,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Сидела обезьяна в красной юбке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И пыльные листы сирени</w:t>
              <w:br/>
              <w:t xml:space="preserve">Жевала жадно. Кожаный ошейник,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Оттянутый назад тяжелой цепью,</w:t>
              <w:br/>
              <w:t xml:space="preserve">Давил ей горло. Серб, меня заслышав,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Очнулся, вытер пот и попросил, чтоб дал я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Воды ему. Но, чуть ее пригубив, –</w:t>
              <w:br/>
              <w:t xml:space="preserve">Не холодна ли, – блюдце на скамейку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Поставил он, и тотчас обезьяна,</w:t>
              <w:br/>
              <w:t>Макая пальцы в воду, ухватила</w:t>
              <w:br/>
              <w:t>Двумя руками блюдце.</w:t>
              <w:br/>
              <w:t>Она пила, на четвереньках стоя,</w:t>
              <w:br/>
              <w:t>Локтями опираясь на скамью.</w:t>
              <w:br/>
              <w:t>Досок почти касался подбородок,</w:t>
              <w:br/>
              <w:t>Над теменем лысеющим спина</w:t>
              <w:br/>
              <w:t xml:space="preserve">Высоко выгибалась. Так, должно быть,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Стоял когда-то Дарий, припадая</w:t>
              <w:br/>
              <w:t xml:space="preserve">К дорожной луже, в день, когда бежал он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Пред мощною фалангой Александра.</w:t>
              <w:br/>
              <w:t>Всю воду выпив, обезьяна блюдце</w:t>
              <w:br/>
              <w:t>Долой смахнула со скамьи, привстала</w:t>
              <w:br/>
              <w:t>И – этот миг забуду ли когда? –</w:t>
              <w:br/>
              <w:t>Мне черную, мозолистую руку,</w:t>
              <w:br/>
              <w:t>Еще прохладную от влаги, протянула...</w:t>
              <w:br/>
              <w:t>Я руки жал красавицам, поэтам,</w:t>
              <w:br/>
              <w:t>Вождям народа – ни одна рука</w:t>
              <w:br/>
              <w:t>Такого благородства очертаний</w:t>
              <w:br/>
              <w:t>Не заключала! Ни одна рука</w:t>
              <w:br/>
              <w:t>Моей руки так братски не коснулась!</w:t>
              <w:br/>
              <w:t>И, видит Бог, никто в мои глаза</w:t>
              <w:br/>
              <w:t xml:space="preserve">Не заглянул так мудро и глубоко,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Воистину - до дна души моей.</w:t>
              <w:br/>
              <w:t xml:space="preserve">Глубокой древности сладчайшие преданья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Тот нищий зверь мне в сердце оживил,</w:t>
              <w:br/>
              <w:t>И в этот миг мне жизнь явилась полной,</w:t>
              <w:br/>
              <w:t xml:space="preserve">И мнилось - хор светил и волн морских,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Ветров и сфер мне музыкой органной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Ворвался в уши, загремел, как прежде,</w:t>
              <w:br/>
              <w:t xml:space="preserve">В иные, незапамятные дни.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И серб ушел, постукивая в бубен.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Присев ему на левое плечо,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Покачивалась мерно обезьяна,</w:t>
              <w:br/>
              <w:t xml:space="preserve">Как на слоне индийский магараджа.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Огромное малиновое солнце,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Лишенное лучей,</w:t>
              <w:br/>
              <w:t xml:space="preserve">В опаловом дыму висело. Изливался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Безгромный зной на чахлую пшеницу.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В тот день была объявлена война. </w:t>
            </w:r>
          </w:p>
        </w:tc>
        <w:tc>
          <w:tcPr>
            <w:tcW w:w="413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eastAsia="Songti SC" w:cs="Arial Unicode MS"/>
                <w:shd w:fill="FFFFFF" w:val="clear"/>
              </w:rPr>
            </w:pPr>
            <w:r>
              <w:rPr>
                <w:rFonts w:eastAsia="Songti SC" w:cs="Arial Unicode MS"/>
                <w:shd w:fill="FFFFFF" w:val="clear"/>
              </w:rPr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Songti SC" w:cs="Arial Unicode M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FFFFFF" w:val="clear"/>
              </w:rPr>
              <w:t>L’afa regnava. Ardevano le selve</w:t>
              <w:br/>
              <w:t xml:space="preserve">ed il tempo penava. In una villa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Songti SC" w:cs="Arial Unicode M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FFFFFF" w:val="clear"/>
              </w:rPr>
              <w:t xml:space="preserve">cantava un gallo. Fuori del cancello,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Songti SC" w:cs="Arial Unicode M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FFFFFF" w:val="clear"/>
              </w:rPr>
              <w:t xml:space="preserve">appoggiato alle sbarre, su una panca,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Songti SC" w:cs="Arial Unicode M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FFFFFF" w:val="clear"/>
              </w:rPr>
              <w:t xml:space="preserve">dormiva un magro Serbo vagabondo.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Songti SC" w:cs="Arial Unicode M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FFFFFF" w:val="clear"/>
              </w:rPr>
              <w:t xml:space="preserve">Una croce d’argento gli pendeva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sul petto nudo: gocce di sudore</w:t>
              <w:br/>
              <w:t xml:space="preserve">lo rigavano. In alto, sulle sbarre,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una scimmia sedeva in giubba rossa,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e masticava avida le foglie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polverose del glicine. Un collare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di cuoio incatenato la serrava</w:t>
              <w:br/>
              <w:t>alla gola. Al rumore dei miei passi</w:t>
              <w:br/>
              <w:t>si svegliò il vagabondo, si deterse</w:t>
              <w:br/>
              <w:t>il sudore, e mi chiese da bere.</w:t>
              <w:br/>
              <w:t xml:space="preserve">Ne bevve un sorso, forse per sentire,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s’era o non era fresca, poi depose</w:t>
              <w:br/>
              <w:t>la ciotola ricolma sulla panca.</w:t>
              <w:br/>
              <w:t xml:space="preserve">E tuffandovi i pollici, la scimmia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svelta prese la ciotola a due mani,</w:t>
              <w:br/>
              <w:t>e bevve senz’alzarsi, puntellando</w:t>
              <w:br/>
              <w:t xml:space="preserve">sulla panca i due gomiti. Ed il legno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toccava quasi il mento, e s’incurvava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alta la schiena sulla tempia calva.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Forse stava così Dario fuggente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dinanzi alle falangi d’Alessandro,</w:t>
              <w:br/>
              <w:t xml:space="preserve">se s’abbatteva ad una pozza d’acqua.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E vuotata la ciotola, la scimmia</w:t>
              <w:br/>
              <w:t xml:space="preserve">la sbatté giù d’un colpo sulla panca,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poi si levò (non lo scorderò mai)</w:t>
              <w:br/>
              <w:t>e la sua nera ed incallita mano</w:t>
              <w:br/>
              <w:t>ancora molle d’acqua mi protese.</w:t>
              <w:br/>
              <w:t xml:space="preserve">La mano ho stretto a femmine, a poeti,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a pastori di popoli, ma niuna</w:t>
              <w:br/>
              <w:t>così nobili segni in sé non chiuse,</w:t>
              <w:br/>
              <w:t>più fraterno contatto alla mia mano.</w:t>
              <w:br/>
              <w:t xml:space="preserve">E nei miei occhi non guardò nessuno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con uno sguardo così acuto e saggio,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fino al fondo dell’anima. Giù in cuore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quella povera bestia mi riaccese</w:t>
              <w:br/>
              <w:t>le soavi leggende del passato</w:t>
              <w:br/>
              <w:t>e la vita mi rese più solenne:</w:t>
              <w:br/>
              <w:t>e come note d’organo, il gran coro</w:t>
              <w:br/>
              <w:t xml:space="preserve">dei venti, dei frangenti e dei pianeti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mi risuonò all’orecchio come prima,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in altri, in altri smemorati giorni.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E il Serbo se ne andò tambureggiando.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Seduta sulla sua spalla sinistra,</w:t>
              <w:br/>
              <w:t xml:space="preserve">in cadenza la scimmia si cullava,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come un maharagià sull’elefante.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Ed un enorme sole di lampone,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mutilato di raggi, era sospeso</w:t>
              <w:br/>
              <w:t xml:space="preserve">in un nembo d’opale. La canicola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traboccava sui grani d’oro vecchio.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Quel giorno dichiararono la guerra. </w:t>
            </w:r>
          </w:p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eastAsia="Songti SC" w:cs="Arial Unicode MS"/>
              </w:rPr>
            </w:pPr>
            <w:r>
              <w:rPr>
                <w:rFonts w:eastAsia="Songti SC" w:cs="Arial Unicode MS"/>
              </w:rPr>
            </w:r>
          </w:p>
        </w:tc>
      </w:tr>
      <w:tr>
        <w:trPr/>
        <w:tc>
          <w:tcPr>
            <w:tcW w:w="441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before="0" w:after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(1918-1919) (sul luglio del 1914)</w:t>
            </w:r>
          </w:p>
        </w:tc>
        <w:tc>
          <w:tcPr>
            <w:tcW w:w="413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Tradotto da Renato Poggioli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tbl>
      <w:tblPr>
        <w:tblW w:w="8906" w:type="dxa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412"/>
        <w:gridCol w:w="4493"/>
      </w:tblGrid>
      <w:tr>
        <w:trPr/>
        <w:tc>
          <w:tcPr>
            <w:tcW w:w="44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before="0" w:after="0"/>
              <w:jc w:val="star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Александр Блок</w:t>
            </w:r>
          </w:p>
        </w:tc>
        <w:tc>
          <w:tcPr>
            <w:tcW w:w="44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Aleksandr Blok</w:t>
            </w:r>
          </w:p>
        </w:tc>
      </w:tr>
      <w:tr>
        <w:trPr/>
        <w:tc>
          <w:tcPr>
            <w:tcW w:w="441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before="0" w:after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(З. Н. Гиппиус)</w:t>
            </w:r>
          </w:p>
          <w:p>
            <w:pPr>
              <w:pStyle w:val="TextBody"/>
              <w:widowControl w:val="false"/>
              <w:bidi w:val="0"/>
              <w:spacing w:before="0" w:after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extBody"/>
              <w:widowControl w:val="false"/>
              <w:bidi w:val="0"/>
              <w:spacing w:before="0" w:after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Рожденные в года глухие</w:t>
              <w:br/>
              <w:t>Пути не помнят своего.</w:t>
              <w:br/>
              <w:t>Мы — дети страшных лет России —</w:t>
              <w:br/>
              <w:t>Забыть не в силах ничего.</w:t>
            </w:r>
          </w:p>
          <w:p>
            <w:pPr>
              <w:pStyle w:val="TextBody"/>
              <w:widowControl w:val="false"/>
              <w:bidi w:val="0"/>
              <w:spacing w:before="0" w:after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extBody"/>
              <w:widowControl w:val="false"/>
              <w:bidi w:val="0"/>
              <w:spacing w:before="0" w:after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Испепеляющие годы!</w:t>
              <w:br/>
              <w:t>Безумья ль в вас, надежды ль весть?</w:t>
              <w:br/>
              <w:t>От дней войны, от дней свободы —</w:t>
              <w:br/>
              <w:t>Кровавый отсвет в лицах есть.</w:t>
            </w:r>
          </w:p>
          <w:p>
            <w:pPr>
              <w:pStyle w:val="TextBody"/>
              <w:widowControl w:val="false"/>
              <w:bidi w:val="0"/>
              <w:spacing w:before="0" w:after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extBody"/>
              <w:widowControl w:val="false"/>
              <w:bidi w:val="0"/>
              <w:spacing w:before="0" w:after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Есть немота — то гул набата</w:t>
              <w:br/>
              <w:t>Заставил заградить уста.</w:t>
              <w:br/>
              <w:t>В сердцах, восторженных когда-то,</w:t>
              <w:br/>
              <w:t>Есть роковая пустота.</w:t>
            </w:r>
          </w:p>
          <w:p>
            <w:pPr>
              <w:pStyle w:val="TextBody"/>
              <w:widowControl w:val="false"/>
              <w:bidi w:val="0"/>
              <w:spacing w:before="0" w:after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extBody"/>
              <w:widowControl w:val="false"/>
              <w:bidi w:val="0"/>
              <w:spacing w:before="0" w:after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И пусть над нашим смертным ложем</w:t>
              <w:br/>
              <w:t>Взовьется с криком воронье, —</w:t>
              <w:br/>
              <w:t>Те, кто достойней, Боже, Боже,</w:t>
              <w:br/>
              <w:t>Да узрят царствие твое!</w:t>
            </w:r>
          </w:p>
          <w:p>
            <w:pPr>
              <w:pStyle w:val="TextBody"/>
              <w:widowControl w:val="false"/>
              <w:bidi w:val="0"/>
              <w:spacing w:before="0" w:after="0"/>
              <w:jc w:val="start"/>
              <w:rPr>
                <w:rFonts w:ascii="Times New Roman" w:hAnsi="Times New Roman" w:eastAsia="Songti SC" w:cs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Songti SC" w:cs="Arial Unicode M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449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(Per Z. N. Gippius)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extBody"/>
              <w:widowControl w:val="false"/>
              <w:bidi w:val="0"/>
              <w:spacing w:before="0" w:after="14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Songti SC" w:cs="Arial Unicode M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Quelli che sono nati in tempi oscuri</w:t>
              <w:br/>
              <w:t>non rammentano il proprio cammino.</w:t>
              <w:br/>
              <w:t>Noi —figli dei terribili anni della Russia —</w:t>
              <w:br/>
              <w:t>non potremo scordarci di nulla.</w:t>
              <w:br/>
              <w:br/>
              <w:t>Anni che trasformate tutto in cenere!</w:t>
              <w:br/>
              <w:t>Siete forieri di follia o speranza?</w:t>
              <w:br/>
              <w:t>Dai giorni della guerra, dai giorni della libertà —</w:t>
              <w:br/>
              <w:t>un sanguigno riverbero è nei volti.</w:t>
              <w:br/>
              <w:br/>
              <w:t>Si è muti: è stato un rombo di campane</w:t>
              <w:br/>
              <w:t>a farci serrare le labbra.</w:t>
              <w:br/>
              <w:t>Nei cuori, una volta esultanti,</w:t>
              <w:br/>
              <w:t>è adesso un vuoto fatale.</w:t>
              <w:br/>
              <w:br/>
              <w:t>Sopra il nostro giaciglio di morte</w:t>
              <w:br/>
              <w:t>si levi gridando uno stormo di corvi, —</w:t>
              <w:br/>
              <w:t>quelli che sono i più degni, Dio, Dio,</w:t>
              <w:br/>
              <w:t>vedano l’avvento del tuo regno!</w:t>
            </w:r>
          </w:p>
        </w:tc>
      </w:tr>
      <w:tr>
        <w:trPr/>
        <w:tc>
          <w:tcPr>
            <w:tcW w:w="441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 w:eastAsia="Songti SC" w:cs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Songti SC" w:cs="Arial Unicode M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8 сентября 1914</w:t>
            </w:r>
          </w:p>
        </w:tc>
        <w:tc>
          <w:tcPr>
            <w:tcW w:w="449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Heading5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 w:eastAsia="Songti SC" w:cs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Songti SC" w:cs="Arial Unicode M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Tradotto da Angelo Maria Ripellino</w:t>
            </w:r>
          </w:p>
        </w:tc>
      </w:tr>
    </w:tbl>
    <w:p>
      <w:pPr>
        <w:pStyle w:val="Heading1"/>
        <w:bidi w:val="0"/>
        <w:jc w:val="start"/>
        <w:rPr>
          <w:rFonts w:ascii="Caladea" w:hAnsi="Caladea"/>
        </w:rPr>
      </w:pPr>
      <w:r>
        <w:rPr>
          <w:rFonts w:ascii="Caladea" w:hAnsi="Caladea"/>
        </w:rPr>
      </w:r>
    </w:p>
    <w:tbl>
      <w:tblPr>
        <w:tblW w:w="8545" w:type="dxa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411"/>
        <w:gridCol w:w="4133"/>
      </w:tblGrid>
      <w:tr>
        <w:trPr/>
        <w:tc>
          <w:tcPr>
            <w:tcW w:w="44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before="0" w:after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Анна Ахматова</w:t>
            </w:r>
          </w:p>
        </w:tc>
        <w:tc>
          <w:tcPr>
            <w:tcW w:w="41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Anna Achmatova</w:t>
            </w:r>
          </w:p>
        </w:tc>
      </w:tr>
      <w:tr>
        <w:trPr/>
        <w:tc>
          <w:tcPr>
            <w:tcW w:w="441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before="0" w:after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Emphasis"/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(Наталии Рыковой)</w:t>
            </w:r>
          </w:p>
          <w:p>
            <w:pPr>
              <w:pStyle w:val="TextBody"/>
              <w:widowControl w:val="false"/>
              <w:bidi w:val="0"/>
              <w:spacing w:before="0" w:after="0"/>
              <w:jc w:val="start"/>
              <w:rPr>
                <w:rStyle w:val="Emphasis"/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</w:rPr>
            </w:r>
          </w:p>
          <w:p>
            <w:pPr>
              <w:pStyle w:val="TextBody"/>
              <w:widowControl w:val="false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</w:rPr>
              <w:t>Всё расхищено, предано, продано,</w:t>
              <w:br/>
              <w:t>Черной смерти мелькало крыло,</w:t>
              <w:br/>
              <w:t>Все голодной тоскою изглодано,</w:t>
              <w:br/>
              <w:t>Отчего же нам стало светло?</w:t>
            </w:r>
          </w:p>
          <w:p>
            <w:pPr>
              <w:pStyle w:val="TextBody"/>
              <w:widowControl w:val="false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</w:rPr>
              <w:t>Днем дыханьями веет вишневыми</w:t>
              <w:br/>
              <w:t>Небывалый под городом лес,</w:t>
              <w:br/>
              <w:t>Ночью блещет созвездьями новыми</w:t>
              <w:br/>
              <w:t>Глубь прозрачных июльских небес, —</w:t>
            </w:r>
          </w:p>
          <w:p>
            <w:pPr>
              <w:pStyle w:val="TextBody"/>
              <w:widowControl w:val="false"/>
              <w:bidi w:val="0"/>
              <w:jc w:val="start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</w:rPr>
              <w:t>И так близко подходит чудесное</w:t>
              <w:br/>
              <w:t>К развалившимся грязным домам…</w:t>
              <w:br/>
              <w:t>Никому, никому неизвестное,</w:t>
              <w:br/>
              <w:t>Но от века желанное нам.</w:t>
            </w:r>
          </w:p>
          <w:p>
            <w:pPr>
              <w:pStyle w:val="TextBody"/>
              <w:widowControl w:val="false"/>
              <w:bidi w:val="0"/>
              <w:spacing w:before="0" w:after="0"/>
              <w:jc w:val="start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</w:rPr>
            </w:r>
          </w:p>
          <w:p>
            <w:pPr>
              <w:pStyle w:val="TextBody"/>
              <w:widowControl w:val="false"/>
              <w:bidi w:val="0"/>
              <w:spacing w:before="0" w:after="0"/>
              <w:jc w:val="start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</w:rPr>
              <w:t>1921 г.</w:t>
            </w:r>
          </w:p>
          <w:p>
            <w:pPr>
              <w:pStyle w:val="TextBody"/>
              <w:widowControl w:val="false"/>
              <w:bidi w:val="0"/>
              <w:spacing w:before="0" w:after="0"/>
              <w:jc w:val="start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</w:rPr>
            </w:r>
          </w:p>
        </w:tc>
        <w:tc>
          <w:tcPr>
            <w:tcW w:w="413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eastAsia="Songti SC" w:cs="Arial Unicode MS"/>
              </w:rPr>
            </w:pPr>
            <w:r>
              <w:rPr>
                <w:rFonts w:eastAsia="Songti SC" w:cs="Arial Unicode MS"/>
              </w:rPr>
            </w:r>
          </w:p>
        </w:tc>
      </w:tr>
      <w:tr>
        <w:trPr/>
        <w:tc>
          <w:tcPr>
            <w:tcW w:w="441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 w:eastAsia="Songti SC" w:cs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Songti SC" w:cs="Arial Unicode M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3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Heading5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 w:eastAsia="Songti SC" w:cs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Songti SC" w:cs="Arial Unicode M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Tradotto da voi</w:t>
            </w:r>
          </w:p>
        </w:tc>
      </w:tr>
    </w:tbl>
    <w:p>
      <w:pPr>
        <w:pStyle w:val="Heading1"/>
        <w:bidi w:val="0"/>
        <w:spacing w:before="240" w:after="120"/>
        <w:jc w:val="start"/>
        <w:rPr>
          <w:rFonts w:ascii="Caladea" w:hAnsi="Caladea"/>
          <w:sz w:val="28"/>
          <w:szCs w:val="28"/>
        </w:rPr>
      </w:pPr>
      <w:r>
        <w:rPr>
          <w:rFonts w:ascii="Caladea" w:hAnsi="Caladea"/>
          <w:sz w:val="28"/>
          <w:szCs w:val="28"/>
        </w:rPr>
      </w:r>
      <w:r>
        <w:br w:type="page"/>
      </w:r>
    </w:p>
    <w:p>
      <w:pPr>
        <w:pStyle w:val="TextBody"/>
        <w:bidi w:val="0"/>
        <w:spacing w:before="240" w:after="120"/>
        <w:jc w:val="start"/>
        <w:rPr>
          <w:rFonts w:ascii="Caladea" w:hAnsi="Caladea"/>
          <w:sz w:val="28"/>
          <w:szCs w:val="28"/>
        </w:rPr>
      </w:pPr>
      <w:r>
        <w:rPr>
          <w:rFonts w:ascii="Caladea" w:hAnsi="Caladea"/>
          <w:sz w:val="28"/>
          <w:szCs w:val="28"/>
        </w:rPr>
      </w:r>
    </w:p>
    <w:tbl>
      <w:tblPr>
        <w:tblW w:w="8545" w:type="dxa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144"/>
        <w:gridCol w:w="4400"/>
      </w:tblGrid>
      <w:tr>
        <w:trPr/>
        <w:tc>
          <w:tcPr>
            <w:tcW w:w="41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before="0" w:after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Борис Пастернак</w:t>
            </w:r>
          </w:p>
        </w:tc>
        <w:tc>
          <w:tcPr>
            <w:tcW w:w="4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Times New Roman" w:hAnsi="Times New Roman" w:eastAsia="Songti SC" w:cs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US" w:eastAsia="zh-CN" w:bidi="hi-IN"/>
              </w:rPr>
            </w:pPr>
            <w:r>
              <w:rPr>
                <w:rFonts w:eastAsia="Songti SC" w:cs="Arial Unicode M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US" w:eastAsia="zh-CN" w:bidi="hi-IN"/>
              </w:rPr>
              <w:t>Boris Pasternak</w:t>
            </w:r>
          </w:p>
        </w:tc>
      </w:tr>
      <w:tr>
        <w:trPr/>
        <w:tc>
          <w:tcPr>
            <w:tcW w:w="414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before="0" w:after="0"/>
              <w:jc w:val="start"/>
              <w:rPr/>
            </w:pPr>
            <w:r>
              <w:rPr>
                <w:rStyle w:val="Emphasis"/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Гамлет</w:t>
            </w:r>
          </w:p>
          <w:p>
            <w:pPr>
              <w:pStyle w:val="TextBody"/>
              <w:widowControl w:val="false"/>
              <w:bidi w:val="0"/>
              <w:spacing w:before="0" w:after="0"/>
              <w:jc w:val="start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</w:rPr>
            </w:r>
          </w:p>
          <w:p>
            <w:pPr>
              <w:pStyle w:val="TextBody"/>
              <w:widowControl w:val="false"/>
              <w:bidi w:val="0"/>
              <w:spacing w:before="0" w:after="0"/>
              <w:jc w:val="start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</w:rPr>
              <w:t>Гул затих. Я вышел на подмостки.</w:t>
              <w:br/>
              <w:t>Прислонясь к дверному косяку,</w:t>
              <w:br/>
              <w:t>Я ловлю в далеком отголоске,</w:t>
              <w:br/>
              <w:t>Что случится на моем веку.</w:t>
            </w:r>
          </w:p>
          <w:p>
            <w:pPr>
              <w:pStyle w:val="TextBody"/>
              <w:widowControl w:val="false"/>
              <w:bidi w:val="0"/>
              <w:spacing w:before="0" w:after="0"/>
              <w:jc w:val="start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</w:rPr>
            </w:r>
          </w:p>
          <w:p>
            <w:pPr>
              <w:pStyle w:val="TextBody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меня наставлен сумрак ночи</w:t>
              <w:br/>
              <w:t>Тысячью биноклей на оси.</w:t>
              <w:br/>
              <w:t>Если только можно, Авва Отче,</w:t>
              <w:br/>
              <w:t>Чашу эту мимо пронеси.</w:t>
            </w:r>
          </w:p>
          <w:p>
            <w:pPr>
              <w:pStyle w:val="TextBody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extBody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люблю твой замысел упрямый</w:t>
              <w:br/>
              <w:t>И играть согласен эту роль.</w:t>
              <w:br/>
              <w:t>Но сейчас идет другая драма,</w:t>
              <w:br/>
              <w:t>И на этот раз меня уволь.</w:t>
            </w:r>
          </w:p>
          <w:p>
            <w:pPr>
              <w:pStyle w:val="TextBody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extBody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 продуман распорядок действий,</w:t>
              <w:br/>
              <w:t>И неотвратим конец пути.</w:t>
              <w:br/>
              <w:t>Я один, все тонет в фарисействе.</w:t>
              <w:br/>
              <w:t>Жизнь прожить — не поле перейти.</w:t>
            </w:r>
          </w:p>
          <w:p>
            <w:pPr>
              <w:pStyle w:val="TextBody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extBody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1946 г.</w:t>
            </w:r>
          </w:p>
          <w:p>
            <w:pPr>
              <w:pStyle w:val="TextBody"/>
              <w:widowControl w:val="false"/>
              <w:bidi w:val="0"/>
              <w:spacing w:before="0" w:after="0"/>
              <w:jc w:val="start"/>
              <w:rPr>
                <w:rFonts w:ascii="Times New Roman" w:hAnsi="Times New Roman" w:eastAsia="Songti SC" w:cs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Songti SC" w:cs="Arial Unicode M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40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Amleto</w:t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TextBody"/>
              <w:widowControl w:val="false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S’è spento il brusio. Sono entrato in scena.</w:t>
            </w:r>
          </w:p>
          <w:p>
            <w:pPr>
              <w:pStyle w:val="TextBody"/>
              <w:widowControl w:val="false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Poggiato allo stipite della porta</w:t>
            </w:r>
          </w:p>
          <w:p>
            <w:pPr>
              <w:pStyle w:val="TextBody"/>
              <w:widowControl w:val="false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vado cogliendo nell’eco lontana</w:t>
            </w:r>
          </w:p>
          <w:p>
            <w:pPr>
              <w:pStyle w:val="TextBody"/>
              <w:widowControl w:val="false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quanto la vita mi riserva.</w:t>
            </w:r>
          </w:p>
          <w:p>
            <w:pPr>
              <w:pStyle w:val="TextBody"/>
              <w:widowControl w:val="false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TextBody"/>
              <w:widowControl w:val="false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Un’oscurità notturna mi punta contro</w:t>
            </w:r>
          </w:p>
          <w:p>
            <w:pPr>
              <w:pStyle w:val="TextBody"/>
              <w:widowControl w:val="false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mille binocoli allineati.</w:t>
            </w:r>
          </w:p>
          <w:p>
            <w:pPr>
              <w:pStyle w:val="TextBody"/>
              <w:widowControl w:val="false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solo è possibile, abba padre,</w:t>
            </w:r>
          </w:p>
          <w:p>
            <w:pPr>
              <w:pStyle w:val="TextBody"/>
              <w:widowControl w:val="false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allontana questo calice da me.</w:t>
            </w:r>
          </w:p>
          <w:p>
            <w:pPr>
              <w:pStyle w:val="TextBody"/>
              <w:widowControl w:val="false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TextBody"/>
              <w:widowControl w:val="false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Amo il tuo ostinato disegno,</w:t>
            </w:r>
          </w:p>
          <w:p>
            <w:pPr>
              <w:pStyle w:val="TextBody"/>
              <w:widowControl w:val="false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 reciterò, d’accordo, questa parte.</w:t>
            </w:r>
          </w:p>
          <w:p>
            <w:pPr>
              <w:pStyle w:val="TextBody"/>
              <w:widowControl w:val="false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 ora si sta dando un altro dramma</w:t>
            </w:r>
          </w:p>
          <w:p>
            <w:pPr>
              <w:pStyle w:val="TextBody"/>
              <w:widowControl w:val="false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 per questa volta almeno dispensami.</w:t>
            </w:r>
          </w:p>
          <w:p>
            <w:pPr>
              <w:pStyle w:val="TextBody"/>
              <w:widowControl w:val="false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TextBody"/>
              <w:widowControl w:val="false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 l’ordine degli atti è già fissato,</w:t>
            </w:r>
          </w:p>
          <w:p>
            <w:pPr>
              <w:pStyle w:val="TextBody"/>
              <w:widowControl w:val="false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 irrimediabile è il viaggio, sino in fondo.</w:t>
            </w:r>
          </w:p>
          <w:p>
            <w:pPr>
              <w:pStyle w:val="TextBody"/>
              <w:widowControl w:val="false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Sono solo, tutto affonda nel fariseismo.</w:t>
            </w:r>
          </w:p>
          <w:p>
            <w:pPr>
              <w:pStyle w:val="TextBody"/>
              <w:widowControl w:val="false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Vivere una vita non è attraversare un campo.</w:t>
            </w:r>
          </w:p>
          <w:p>
            <w:pPr>
              <w:pStyle w:val="TextBody"/>
              <w:widowControl w:val="false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TextBody"/>
              <w:widowControl w:val="false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4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bidi w:val="0"/>
              <w:spacing w:lineRule="auto" w:line="276" w:before="0" w:after="0"/>
              <w:jc w:val="start"/>
              <w:rPr>
                <w:rFonts w:ascii="Liberation Serif" w:hAnsi="Liberation Serif" w:eastAsia="Songti SC" w:cs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Songti SC" w:cs="Arial Unicode MS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40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Heading5"/>
              <w:widowControl w:val="false"/>
              <w:bidi w:val="0"/>
              <w:spacing w:lineRule="auto" w:line="276" w:before="0" w:after="0"/>
              <w:jc w:val="start"/>
              <w:rPr>
                <w:rFonts w:ascii="Times New Roman" w:hAnsi="Times New Roman" w:eastAsia="Songti SC" w:cs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Songti SC" w:cs="Arial Unicode M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Tradotto da </w:t>
            </w:r>
            <w:r>
              <w:rPr>
                <w:rFonts w:eastAsia="Songti SC" w:cs="Arial Unicode M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US" w:eastAsia="zh-CN" w:bidi="hi-IN"/>
              </w:rPr>
              <w:t>M. Socrate</w:t>
            </w:r>
          </w:p>
        </w:tc>
      </w:tr>
    </w:tbl>
    <w:p>
      <w:pPr>
        <w:pStyle w:val="Heading1"/>
        <w:bidi w:val="0"/>
        <w:spacing w:before="240" w:after="120"/>
        <w:jc w:val="star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/>
    <w:family w:val="swiss"/>
    <w:pitch w:val="default"/>
  </w:font>
  <w:font w:name="Liberation Serif">
    <w:altName w:val="Times New Roman"/>
    <w:charset w:val="01" w:characterSet="utf-8"/>
    <w:family w:val="swiss"/>
    <w:pitch w:val="variable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Caladea">
    <w:altName w:val="Cambria"/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ongti SC" w:cs="Arial Unicode M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Calibri" w:hAnsi="Calibri" w:eastAsia="Songti SC" w:cs="Arial Unicode MS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Songti SC" w:cs="Arial Unicode MS"/>
      <w:b/>
      <w:bCs/>
      <w:sz w:val="48"/>
      <w:szCs w:val="48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Songti SC" w:cs="Arial Unicode M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Songti SC" w:cs="Arial Unicode MS"/>
      <w:b/>
      <w:bCs/>
      <w:sz w:val="20"/>
      <w:szCs w:val="20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Arial Unicode MS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</TotalTime>
  <Application>LibreOffice/7.1.2.2$MacOSX_X86_64 LibreOffice_project/8a45595d069ef5570103caea1b71cc9d82b2aae4</Application>
  <AppVersion>15.0000</AppVersion>
  <Pages>4</Pages>
  <Words>1069</Words>
  <Characters>5456</Characters>
  <CharactersWithSpaces>6495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2021-10-05T10:38:10Z</dcterms:created>
  <dc:creator>Sara Dickinson</dc:creator>
  <dc:description/>
  <dc:language>en-US</dc:language>
  <cp:lastModifiedBy>Sara Dickinson</cp:lastModifiedBy>
  <dcterms:modified xsi:type="dcterms:W3CDTF">2021-10-05T12:34:06Z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